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4A46A" w14:textId="77777777" w:rsidR="00EA3A82" w:rsidRDefault="00EA3A82">
      <w:pPr>
        <w:pStyle w:val="BodyText"/>
        <w:ind w:left="635"/>
        <w:rPr>
          <w:rFonts w:ascii="Times New Roman"/>
        </w:rPr>
      </w:pPr>
      <w:bookmarkStart w:id="0" w:name="_GoBack"/>
      <w:bookmarkEnd w:id="0"/>
    </w:p>
    <w:p w14:paraId="7BA4319F" w14:textId="77777777" w:rsidR="00EA3A82" w:rsidRDefault="005A5146" w:rsidP="005A5146">
      <w:pPr>
        <w:pStyle w:val="BodyText"/>
        <w:jc w:val="center"/>
        <w:rPr>
          <w:rFonts w:ascii="Times New Roman"/>
        </w:rPr>
      </w:pPr>
      <w:r>
        <w:rPr>
          <w:rFonts w:ascii="Times New Roman"/>
          <w:noProof/>
        </w:rPr>
        <w:drawing>
          <wp:inline distT="0" distB="0" distL="0" distR="0" wp14:anchorId="097B11F2" wp14:editId="516C2EE1">
            <wp:extent cx="3584848" cy="123615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84848" cy="1236154"/>
                    </a:xfrm>
                    <a:prstGeom prst="rect">
                      <a:avLst/>
                    </a:prstGeom>
                  </pic:spPr>
                </pic:pic>
              </a:graphicData>
            </a:graphic>
          </wp:inline>
        </w:drawing>
      </w:r>
    </w:p>
    <w:p w14:paraId="6510AD07" w14:textId="77777777" w:rsidR="000E5BB7" w:rsidRPr="00455824" w:rsidRDefault="000E5BB7" w:rsidP="000E5BB7">
      <w:pPr>
        <w:ind w:left="1440" w:firstLine="720"/>
        <w:rPr>
          <w:b/>
          <w:sz w:val="24"/>
          <w:szCs w:val="24"/>
        </w:rPr>
      </w:pPr>
      <w:r>
        <w:rPr>
          <w:b/>
          <w:color w:val="000000"/>
        </w:rPr>
        <w:t xml:space="preserve">    </w:t>
      </w:r>
      <w:r w:rsidRPr="00455824">
        <w:rPr>
          <w:b/>
          <w:sz w:val="24"/>
          <w:szCs w:val="24"/>
        </w:rPr>
        <w:t>Board of Directors Job Description</w:t>
      </w:r>
    </w:p>
    <w:p w14:paraId="4BCACC1F" w14:textId="77777777" w:rsidR="000E5BB7" w:rsidRDefault="000E5BB7" w:rsidP="000E5BB7">
      <w:pPr>
        <w:ind w:left="1620"/>
        <w:jc w:val="both"/>
        <w:rPr>
          <w:b/>
        </w:rPr>
      </w:pPr>
    </w:p>
    <w:p w14:paraId="3E058E4A" w14:textId="77777777" w:rsidR="000E5BB7" w:rsidRPr="0017135E" w:rsidRDefault="000E5BB7" w:rsidP="000E5BB7">
      <w:pPr>
        <w:jc w:val="both"/>
        <w:rPr>
          <w:b/>
          <w:sz w:val="21"/>
          <w:szCs w:val="21"/>
        </w:rPr>
      </w:pPr>
      <w:r w:rsidRPr="000E5BB7">
        <w:rPr>
          <w:b/>
          <w:sz w:val="21"/>
          <w:szCs w:val="21"/>
        </w:rPr>
        <w:t>Mission:</w:t>
      </w:r>
    </w:p>
    <w:p w14:paraId="76307C3B" w14:textId="77777777" w:rsidR="000E5BB7" w:rsidRPr="000E5BB7" w:rsidRDefault="000E5BB7" w:rsidP="0017135E">
      <w:pPr>
        <w:rPr>
          <w:color w:val="0000FF"/>
          <w:sz w:val="21"/>
          <w:szCs w:val="21"/>
          <w:u w:val="single"/>
        </w:rPr>
      </w:pPr>
      <w:r w:rsidRPr="0017135E">
        <w:rPr>
          <w:sz w:val="21"/>
          <w:szCs w:val="21"/>
        </w:rPr>
        <w:t xml:space="preserve">The current mission of the </w:t>
      </w:r>
      <w:r w:rsidRPr="0017135E">
        <w:rPr>
          <w:b/>
          <w:sz w:val="21"/>
          <w:szCs w:val="21"/>
        </w:rPr>
        <w:t>Indiana Family Health Council</w:t>
      </w:r>
      <w:r w:rsidRPr="0017135E">
        <w:rPr>
          <w:sz w:val="21"/>
          <w:szCs w:val="21"/>
        </w:rPr>
        <w:t xml:space="preserve"> is to </w:t>
      </w:r>
      <w:r w:rsidR="0017135E" w:rsidRPr="0017135E">
        <w:rPr>
          <w:rFonts w:eastAsia="Calibri"/>
          <w:sz w:val="21"/>
          <w:szCs w:val="21"/>
        </w:rPr>
        <w:t xml:space="preserve">facilitate, promote, and advocate healthy outcomes for individuals, families, and communities for those Hoosiers in need.  </w:t>
      </w:r>
      <w:r w:rsidRPr="000E5BB7">
        <w:rPr>
          <w:sz w:val="21"/>
          <w:szCs w:val="21"/>
        </w:rPr>
        <w:t>For more information, please visit the</w:t>
      </w:r>
      <w:r w:rsidR="0017135E">
        <w:rPr>
          <w:sz w:val="21"/>
          <w:szCs w:val="21"/>
        </w:rPr>
        <w:t xml:space="preserve"> </w:t>
      </w:r>
      <w:r w:rsidRPr="000E5BB7">
        <w:rPr>
          <w:b/>
          <w:sz w:val="21"/>
          <w:szCs w:val="21"/>
        </w:rPr>
        <w:t xml:space="preserve">Indiana Family Health Council (IFHC) </w:t>
      </w:r>
      <w:r w:rsidRPr="000E5BB7">
        <w:rPr>
          <w:sz w:val="21"/>
          <w:szCs w:val="21"/>
        </w:rPr>
        <w:t xml:space="preserve">website at </w:t>
      </w:r>
      <w:hyperlink r:id="rId6" w:history="1">
        <w:r w:rsidRPr="000E5BB7">
          <w:rPr>
            <w:color w:val="0000FF"/>
            <w:sz w:val="21"/>
            <w:szCs w:val="21"/>
            <w:u w:val="single"/>
          </w:rPr>
          <w:t>www.ifhc.org</w:t>
        </w:r>
      </w:hyperlink>
    </w:p>
    <w:p w14:paraId="3D1ACAFC" w14:textId="77777777" w:rsidR="000E5BB7" w:rsidRPr="000E5BB7" w:rsidRDefault="000E5BB7" w:rsidP="000E5BB7">
      <w:pPr>
        <w:rPr>
          <w:b/>
          <w:sz w:val="21"/>
          <w:szCs w:val="21"/>
        </w:rPr>
      </w:pPr>
    </w:p>
    <w:p w14:paraId="47EA0096" w14:textId="77777777" w:rsidR="000E5BB7" w:rsidRPr="000E5BB7" w:rsidRDefault="000E5BB7" w:rsidP="000E5BB7">
      <w:pPr>
        <w:rPr>
          <w:b/>
          <w:sz w:val="21"/>
          <w:szCs w:val="21"/>
        </w:rPr>
      </w:pPr>
      <w:r w:rsidRPr="000E5BB7">
        <w:rPr>
          <w:b/>
          <w:sz w:val="21"/>
          <w:szCs w:val="21"/>
        </w:rPr>
        <w:t>Position Expectations:</w:t>
      </w:r>
    </w:p>
    <w:p w14:paraId="77254890" w14:textId="77777777" w:rsidR="000E5BB7" w:rsidRPr="000E5BB7" w:rsidRDefault="000E5BB7" w:rsidP="000E5BB7">
      <w:pPr>
        <w:jc w:val="both"/>
        <w:rPr>
          <w:sz w:val="21"/>
          <w:szCs w:val="21"/>
        </w:rPr>
      </w:pPr>
      <w:r w:rsidRPr="000E5BB7">
        <w:rPr>
          <w:sz w:val="21"/>
          <w:szCs w:val="21"/>
        </w:rPr>
        <w:t xml:space="preserve">The Board will support the work of IFHC and provide mission-based leadership and strategic governance. While day-to-day operations are led by IFHC’s President/CEO, the </w:t>
      </w:r>
    </w:p>
    <w:p w14:paraId="6C5DC6DA" w14:textId="77777777" w:rsidR="000E5BB7" w:rsidRPr="000E5BB7" w:rsidRDefault="000E5BB7" w:rsidP="000E5BB7">
      <w:pPr>
        <w:jc w:val="both"/>
        <w:rPr>
          <w:sz w:val="21"/>
          <w:szCs w:val="21"/>
        </w:rPr>
      </w:pPr>
      <w:r w:rsidRPr="000E5BB7">
        <w:rPr>
          <w:sz w:val="21"/>
          <w:szCs w:val="21"/>
        </w:rPr>
        <w:t>Board - President/CEO relationship is a partnership, and the appropriate involvement of the Board is both critical and expected.  Specific Board Member responsibilities include:</w:t>
      </w:r>
    </w:p>
    <w:p w14:paraId="64A293DA" w14:textId="77777777" w:rsidR="000E5BB7" w:rsidRPr="000E5BB7" w:rsidRDefault="000E5BB7" w:rsidP="000E5BB7">
      <w:pPr>
        <w:rPr>
          <w:sz w:val="21"/>
          <w:szCs w:val="21"/>
        </w:rPr>
      </w:pPr>
    </w:p>
    <w:p w14:paraId="4C0EF95F" w14:textId="77777777" w:rsidR="000E5BB7" w:rsidRPr="000E5BB7" w:rsidRDefault="000E5BB7" w:rsidP="000E5BB7">
      <w:pPr>
        <w:jc w:val="both"/>
        <w:rPr>
          <w:b/>
          <w:sz w:val="21"/>
          <w:szCs w:val="21"/>
        </w:rPr>
      </w:pPr>
      <w:r w:rsidRPr="000E5BB7">
        <w:rPr>
          <w:b/>
          <w:sz w:val="21"/>
          <w:szCs w:val="21"/>
        </w:rPr>
        <w:t>Leadership, Governance, and Oversight:</w:t>
      </w:r>
    </w:p>
    <w:p w14:paraId="75818FEB"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Serving as a trusted advisor to the CEO as s/he develops and implements IFHC’s strategic plan,</w:t>
      </w:r>
    </w:p>
    <w:p w14:paraId="067B257B"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Approving IFHC’s annual budget, audit reports, and material business decisions; being informed of, and meeting all, legal and fiduciary responsibilities,</w:t>
      </w:r>
    </w:p>
    <w:p w14:paraId="3D59A3F2"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Assisting the President/CEO and Board Chair in identifying and recruiting other Board Members,</w:t>
      </w:r>
    </w:p>
    <w:p w14:paraId="32F34099"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Partnering with the President/CEO and other Board Members to ensure that Board resolutions are carried out,</w:t>
      </w:r>
    </w:p>
    <w:p w14:paraId="39020493"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Serving on committees or task forces and taking on special assignments,</w:t>
      </w:r>
    </w:p>
    <w:p w14:paraId="1D7650D3"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Representing IFHC to stakeholders; acting as an ambassador for the organization, and</w:t>
      </w:r>
    </w:p>
    <w:p w14:paraId="5F0764D3" w14:textId="77777777" w:rsidR="000E5BB7" w:rsidRPr="000E5BB7" w:rsidRDefault="000E5BB7" w:rsidP="000E5BB7">
      <w:pPr>
        <w:widowControl/>
        <w:numPr>
          <w:ilvl w:val="0"/>
          <w:numId w:val="1"/>
        </w:numPr>
        <w:autoSpaceDE/>
        <w:autoSpaceDN/>
        <w:ind w:left="540"/>
        <w:contextualSpacing/>
        <w:jc w:val="both"/>
        <w:rPr>
          <w:sz w:val="21"/>
          <w:szCs w:val="21"/>
        </w:rPr>
      </w:pPr>
      <w:r w:rsidRPr="000E5BB7">
        <w:rPr>
          <w:sz w:val="21"/>
          <w:szCs w:val="21"/>
        </w:rPr>
        <w:t>Ensuring IFHC’s commitment to a diverse Board and staff that reflects the communities IFHC serves.</w:t>
      </w:r>
    </w:p>
    <w:p w14:paraId="39B3D901" w14:textId="77777777" w:rsidR="000E5BB7" w:rsidRPr="000E5BB7" w:rsidRDefault="000E5BB7" w:rsidP="000E5BB7">
      <w:pPr>
        <w:ind w:left="720"/>
        <w:contextualSpacing/>
        <w:jc w:val="both"/>
        <w:rPr>
          <w:sz w:val="21"/>
          <w:szCs w:val="21"/>
        </w:rPr>
      </w:pPr>
    </w:p>
    <w:p w14:paraId="4398D9D9" w14:textId="77777777" w:rsidR="000E5BB7" w:rsidRPr="000E5BB7" w:rsidRDefault="000E5BB7" w:rsidP="000E5BB7">
      <w:pPr>
        <w:contextualSpacing/>
        <w:jc w:val="both"/>
        <w:rPr>
          <w:b/>
          <w:sz w:val="21"/>
          <w:szCs w:val="21"/>
        </w:rPr>
      </w:pPr>
      <w:r w:rsidRPr="000E5BB7">
        <w:rPr>
          <w:b/>
          <w:sz w:val="21"/>
          <w:szCs w:val="21"/>
        </w:rPr>
        <w:t>Fundraising:</w:t>
      </w:r>
    </w:p>
    <w:p w14:paraId="59EA358B" w14:textId="77777777" w:rsidR="000E5BB7" w:rsidRPr="000E5BB7" w:rsidRDefault="000E5BB7" w:rsidP="000E5BB7">
      <w:pPr>
        <w:contextualSpacing/>
        <w:jc w:val="both"/>
        <w:rPr>
          <w:sz w:val="21"/>
          <w:szCs w:val="21"/>
        </w:rPr>
      </w:pPr>
      <w:r w:rsidRPr="000E5BB7">
        <w:rPr>
          <w:sz w:val="21"/>
          <w:szCs w:val="21"/>
        </w:rPr>
        <w:t xml:space="preserve">IFHC Board Members will consider IFHC a philanthropic priority.  Board Members will assist, when requested, to solicit contributions from foundation, organizations, and individuals.  </w:t>
      </w:r>
    </w:p>
    <w:p w14:paraId="0914FBED" w14:textId="77777777" w:rsidR="000E5BB7" w:rsidRPr="000E5BB7" w:rsidRDefault="000E5BB7" w:rsidP="000E5BB7">
      <w:pPr>
        <w:contextualSpacing/>
        <w:jc w:val="both"/>
        <w:rPr>
          <w:sz w:val="21"/>
          <w:szCs w:val="21"/>
        </w:rPr>
      </w:pPr>
    </w:p>
    <w:p w14:paraId="05117231" w14:textId="77777777" w:rsidR="000E5BB7" w:rsidRPr="000E5BB7" w:rsidRDefault="000E5BB7" w:rsidP="000E5BB7">
      <w:pPr>
        <w:contextualSpacing/>
        <w:jc w:val="both"/>
        <w:rPr>
          <w:b/>
          <w:sz w:val="21"/>
          <w:szCs w:val="21"/>
        </w:rPr>
      </w:pPr>
      <w:r w:rsidRPr="000E5BB7">
        <w:rPr>
          <w:b/>
          <w:sz w:val="21"/>
          <w:szCs w:val="21"/>
        </w:rPr>
        <w:t>Board Terms/Participation:</w:t>
      </w:r>
    </w:p>
    <w:p w14:paraId="09567308" w14:textId="77777777" w:rsidR="000E5BB7" w:rsidRPr="000E5BB7" w:rsidRDefault="000E5BB7" w:rsidP="000E5BB7">
      <w:pPr>
        <w:contextualSpacing/>
        <w:jc w:val="both"/>
        <w:rPr>
          <w:sz w:val="21"/>
          <w:szCs w:val="21"/>
        </w:rPr>
      </w:pPr>
      <w:r w:rsidRPr="000E5BB7">
        <w:rPr>
          <w:sz w:val="21"/>
          <w:szCs w:val="21"/>
        </w:rPr>
        <w:t>IFHC Board Members will serve a two-year term to be eligible for re-appointment for up to two additional consecutive terms.  Board meetings will be held bi-monthly and committee meetings will be held in coordination with full Board meetings.</w:t>
      </w:r>
    </w:p>
    <w:p w14:paraId="5487BA58" w14:textId="77777777" w:rsidR="000E5BB7" w:rsidRPr="000E5BB7" w:rsidRDefault="000E5BB7" w:rsidP="000E5BB7">
      <w:pPr>
        <w:contextualSpacing/>
        <w:jc w:val="both"/>
        <w:rPr>
          <w:sz w:val="21"/>
          <w:szCs w:val="21"/>
        </w:rPr>
      </w:pPr>
    </w:p>
    <w:p w14:paraId="7604A3E6" w14:textId="77777777" w:rsidR="000E5BB7" w:rsidRPr="000E5BB7" w:rsidRDefault="000E5BB7" w:rsidP="000E5BB7">
      <w:pPr>
        <w:contextualSpacing/>
        <w:jc w:val="both"/>
        <w:rPr>
          <w:b/>
          <w:sz w:val="21"/>
          <w:szCs w:val="21"/>
        </w:rPr>
      </w:pPr>
      <w:r w:rsidRPr="000E5BB7">
        <w:rPr>
          <w:b/>
          <w:sz w:val="21"/>
          <w:szCs w:val="21"/>
        </w:rPr>
        <w:t>Qualifications:</w:t>
      </w:r>
    </w:p>
    <w:p w14:paraId="2B1097E8" w14:textId="77777777" w:rsidR="000E5BB7" w:rsidRPr="000E5BB7" w:rsidRDefault="000E5BB7" w:rsidP="000E5BB7">
      <w:pPr>
        <w:contextualSpacing/>
        <w:jc w:val="both"/>
        <w:rPr>
          <w:sz w:val="21"/>
          <w:szCs w:val="21"/>
        </w:rPr>
      </w:pPr>
      <w:r w:rsidRPr="000E5BB7">
        <w:rPr>
          <w:sz w:val="21"/>
          <w:szCs w:val="21"/>
        </w:rPr>
        <w:t>This is an extraordinary opportunity for an individual who is passionate about the Indiana Family Health Council’s mission. Selected Board Members will have achieved leadership stature in business, government, philanthropy, medical, education, or the nonprofit sector.  His/her accomplishments will allow him/her to attract other well-qualified, high-performing Board Members.</w:t>
      </w:r>
    </w:p>
    <w:p w14:paraId="36A061BE" w14:textId="77777777" w:rsidR="000E5BB7" w:rsidRPr="000E5BB7" w:rsidRDefault="000E5BB7" w:rsidP="000E5BB7">
      <w:pPr>
        <w:contextualSpacing/>
        <w:jc w:val="both"/>
        <w:rPr>
          <w:sz w:val="21"/>
          <w:szCs w:val="21"/>
        </w:rPr>
      </w:pPr>
    </w:p>
    <w:p w14:paraId="41D29449" w14:textId="77777777" w:rsidR="000E5BB7" w:rsidRPr="000E5BB7" w:rsidRDefault="000E5BB7" w:rsidP="000E5BB7">
      <w:pPr>
        <w:contextualSpacing/>
        <w:jc w:val="both"/>
        <w:rPr>
          <w:sz w:val="21"/>
          <w:szCs w:val="21"/>
        </w:rPr>
      </w:pPr>
      <w:r w:rsidRPr="000E5BB7">
        <w:rPr>
          <w:sz w:val="21"/>
          <w:szCs w:val="21"/>
        </w:rPr>
        <w:t xml:space="preserve">Service to IFHC’s Board of Directors is without remuneration, except for administrative </w:t>
      </w:r>
    </w:p>
    <w:p w14:paraId="468F7B54" w14:textId="77777777" w:rsidR="00EA3A82" w:rsidRPr="00FD5C23" w:rsidRDefault="000E5BB7" w:rsidP="000E5BB7">
      <w:pPr>
        <w:pStyle w:val="BodyText"/>
        <w:spacing w:before="1"/>
        <w:rPr>
          <w:rFonts w:ascii="Bahnschrift" w:hAnsi="Bahnschrift"/>
          <w:sz w:val="24"/>
          <w:szCs w:val="24"/>
        </w:rPr>
      </w:pPr>
      <w:r w:rsidRPr="000E5BB7">
        <w:rPr>
          <w:sz w:val="21"/>
          <w:szCs w:val="21"/>
        </w:rPr>
        <w:t>support, travel and accommodation costs in relation to Board Members’ duties.</w:t>
      </w:r>
      <w:r w:rsidR="0089593C" w:rsidRPr="007F3F45">
        <w:rPr>
          <w:rFonts w:ascii="Times New Roman" w:eastAsia="Times New Roman" w:hAnsi="Times New Roman" w:cs="Times New Roman"/>
          <w:noProof/>
          <w:sz w:val="22"/>
          <w:szCs w:val="22"/>
        </w:rPr>
        <mc:AlternateContent>
          <mc:Choice Requires="wpg">
            <w:drawing>
              <wp:anchor distT="0" distB="0" distL="114300" distR="114300" simplePos="0" relativeHeight="251659264" behindDoc="0" locked="0" layoutInCell="1" allowOverlap="1" wp14:anchorId="3E4F4FE5" wp14:editId="03B8DC16">
                <wp:simplePos x="0" y="0"/>
                <wp:positionH relativeFrom="page">
                  <wp:posOffset>-3175</wp:posOffset>
                </wp:positionH>
                <wp:positionV relativeFrom="margin">
                  <wp:posOffset>9467850</wp:posOffset>
                </wp:positionV>
                <wp:extent cx="7772400" cy="586740"/>
                <wp:effectExtent l="0" t="0" r="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86740"/>
                          <a:chOff x="0" y="14976"/>
                          <a:chExt cx="12240" cy="864"/>
                        </a:xfrm>
                      </wpg:grpSpPr>
                      <wps:wsp>
                        <wps:cNvPr id="7" name="Rectangle 5"/>
                        <wps:cNvSpPr>
                          <a:spLocks noChangeArrowheads="1"/>
                        </wps:cNvSpPr>
                        <wps:spPr bwMode="auto">
                          <a:xfrm>
                            <a:off x="0" y="14976"/>
                            <a:ext cx="12240" cy="864"/>
                          </a:xfrm>
                          <a:prstGeom prst="rect">
                            <a:avLst/>
                          </a:prstGeom>
                          <a:solidFill>
                            <a:srgbClr val="5F4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8"/>
                        <wps:cNvSpPr txBox="1">
                          <a:spLocks noChangeArrowheads="1"/>
                        </wps:cNvSpPr>
                        <wps:spPr bwMode="auto">
                          <a:xfrm>
                            <a:off x="500" y="15087"/>
                            <a:ext cx="559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FEDF0" w14:textId="77777777" w:rsidR="0089593C" w:rsidRDefault="0089593C" w:rsidP="0089593C">
                              <w:pPr>
                                <w:spacing w:before="5" w:line="249" w:lineRule="auto"/>
                                <w:ind w:right="18"/>
                              </w:pPr>
                              <w:r>
                                <w:rPr>
                                  <w:color w:val="FFFFFF"/>
                                </w:rPr>
                                <w:t xml:space="preserve">151 N. Delaware St., Suite 520 Indianapolis, IN 46204 P:317-247-9151 </w:t>
                              </w:r>
                              <w:r>
                                <w:rPr>
                                  <w:color w:val="FFFFFF"/>
                                  <w:w w:val="75"/>
                                  <w:position w:val="2"/>
                                </w:rPr>
                                <w:t xml:space="preserve">| </w:t>
                              </w:r>
                              <w:r>
                                <w:rPr>
                                  <w:color w:val="FFFFFF"/>
                                </w:rPr>
                                <w:t xml:space="preserve">F: 317-247-9159 </w:t>
                              </w:r>
                              <w:r>
                                <w:rPr>
                                  <w:color w:val="FFFFFF"/>
                                  <w:w w:val="75"/>
                                  <w:position w:val="2"/>
                                </w:rPr>
                                <w:t xml:space="preserve">| </w:t>
                              </w:r>
                              <w:hyperlink r:id="rId7">
                                <w:r>
                                  <w:rPr>
                                    <w:color w:val="FFFFFF"/>
                                  </w:rPr>
                                  <w:t>inf</w:t>
                                </w:r>
                              </w:hyperlink>
                              <w:hyperlink r:id="rId8">
                                <w:r>
                                  <w:rPr>
                                    <w:color w:val="FFFFFF"/>
                                  </w:rPr>
                                  <w:t>o@ifhc.org</w:t>
                                </w:r>
                              </w:hyperlink>
                            </w:p>
                          </w:txbxContent>
                        </wps:txbx>
                        <wps:bodyPr rot="0" vert="horz" wrap="square" lIns="0" tIns="0" rIns="0" bIns="0" anchor="t" anchorCtr="0" upright="1">
                          <a:noAutofit/>
                        </wps:bodyPr>
                      </wps:wsp>
                      <wps:wsp>
                        <wps:cNvPr id="9" name="Text Box 3"/>
                        <wps:cNvSpPr txBox="1">
                          <a:spLocks noChangeArrowheads="1"/>
                        </wps:cNvSpPr>
                        <wps:spPr bwMode="auto">
                          <a:xfrm>
                            <a:off x="9924" y="15170"/>
                            <a:ext cx="186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AC7C" w14:textId="77777777" w:rsidR="0089593C" w:rsidRDefault="00C76167" w:rsidP="0089593C">
                              <w:pPr>
                                <w:spacing w:before="7" w:line="369" w:lineRule="exact"/>
                                <w:rPr>
                                  <w:sz w:val="30"/>
                                </w:rPr>
                              </w:pPr>
                              <w:hyperlink r:id="rId9">
                                <w:r w:rsidR="0089593C">
                                  <w:rPr>
                                    <w:color w:val="FFFFFF"/>
                                    <w:sz w:val="30"/>
                                  </w:rPr>
                                  <w:t>www.ifhc.org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D3B50" id="Group 6" o:spid="_x0000_s1026" style="position:absolute;margin-left:-.25pt;margin-top:745.5pt;width:612pt;height:46.2pt;z-index:251659264;mso-position-horizontal-relative:page;mso-position-vertical-relative:margin" coordorigin=",14976" coordsize="1224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">
                <v:rect id="Rectangle 5" o:spid="_x0000_s1027" style="position:absolute;top:14976;width:122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" fillcolor="#5f449b" stroked="f"/>
                <v:shapetype id="_x0000_t202" coordsize="21600,21600" o:spt="202" path="m,l,21600r21600,l21600,xe">
                  <v:stroke joinstyle="miter"/>
                  <v:path gradientshapeok="t" o:connecttype="rect"/>
                </v:shapetype>
                <v:shape id="Text Box 8" o:spid="_x0000_s1028" type="#_x0000_t202" style="position:absolute;left:500;top:15087;width:559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9593C" w:rsidRDefault="0089593C" w:rsidP="0089593C">
                        <w:pPr>
                          <w:spacing w:before="5" w:line="249" w:lineRule="auto"/>
                          <w:ind w:right="18"/>
                        </w:pPr>
                        <w:r>
                          <w:rPr>
                            <w:color w:val="FFFFFF"/>
                          </w:rPr>
                          <w:t xml:space="preserve">151 N. Delaware St., Suite 520 Indianapolis, IN 46204 P:317-247-9151 </w:t>
                        </w:r>
                        <w:r>
                          <w:rPr>
                            <w:color w:val="FFFFFF"/>
                            <w:w w:val="75"/>
                            <w:position w:val="2"/>
                          </w:rPr>
                          <w:t xml:space="preserve">| </w:t>
                        </w:r>
                        <w:r>
                          <w:rPr>
                            <w:color w:val="FFFFFF"/>
                          </w:rPr>
                          <w:t xml:space="preserve">F: 317-247-9159 </w:t>
                        </w:r>
                        <w:r>
                          <w:rPr>
                            <w:color w:val="FFFFFF"/>
                            <w:w w:val="75"/>
                            <w:position w:val="2"/>
                          </w:rPr>
                          <w:t xml:space="preserve">| </w:t>
                        </w:r>
                        <w:hyperlink r:id="rId10">
                          <w:r>
                            <w:rPr>
                              <w:color w:val="FFFFFF"/>
                            </w:rPr>
                            <w:t>inf</w:t>
                          </w:r>
                        </w:hyperlink>
                        <w:hyperlink r:id="rId11">
                          <w:r>
                            <w:rPr>
                              <w:color w:val="FFFFFF"/>
                            </w:rPr>
                            <w:t>o@ifhc.org</w:t>
                          </w:r>
                        </w:hyperlink>
                      </w:p>
                    </w:txbxContent>
                  </v:textbox>
                </v:shape>
                <v:shape id="Text Box 3" o:spid="_x0000_s1029" type="#_x0000_t202" style="position:absolute;left:9924;top:15170;width:1863;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9593C" w:rsidRDefault="00152842" w:rsidP="0089593C">
                        <w:pPr>
                          <w:spacing w:before="7" w:line="369" w:lineRule="exact"/>
                          <w:rPr>
                            <w:sz w:val="30"/>
                          </w:rPr>
                        </w:pPr>
                        <w:hyperlink r:id="rId12">
                          <w:r w:rsidR="0089593C">
                            <w:rPr>
                              <w:color w:val="FFFFFF"/>
                              <w:sz w:val="30"/>
                            </w:rPr>
                            <w:t>www.ifhc.org</w:t>
                          </w:r>
                        </w:hyperlink>
                      </w:p>
                    </w:txbxContent>
                  </v:textbox>
                </v:shape>
                <w10:wrap anchorx="page" anchory="margin"/>
              </v:group>
            </w:pict>
          </mc:Fallback>
        </mc:AlternateContent>
      </w:r>
    </w:p>
    <w:sectPr w:rsidR="00EA3A82" w:rsidRPr="00FD5C23">
      <w:type w:val="continuous"/>
      <w:pgSz w:w="12240" w:h="15840"/>
      <w:pgMar w:top="0" w:right="1640" w:bottom="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F07F2"/>
    <w:multiLevelType w:val="hybridMultilevel"/>
    <w:tmpl w:val="E892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A82"/>
    <w:rsid w:val="000E5BB7"/>
    <w:rsid w:val="0017135E"/>
    <w:rsid w:val="001954D8"/>
    <w:rsid w:val="00597CF7"/>
    <w:rsid w:val="005A5146"/>
    <w:rsid w:val="00615331"/>
    <w:rsid w:val="0077565F"/>
    <w:rsid w:val="0089593C"/>
    <w:rsid w:val="00C76167"/>
    <w:rsid w:val="00E70039"/>
    <w:rsid w:val="00EA3A82"/>
    <w:rsid w:val="00F64867"/>
    <w:rsid w:val="00FD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4C0F"/>
  <w15:docId w15:val="{C6426BCA-83F6-43C8-A627-5A2B8310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109"/>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ifh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fhc.org" TargetMode="External"/><Relationship Id="rId12" Type="http://schemas.openxmlformats.org/officeDocument/2006/relationships/hyperlink" Target="http://www.if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hc.org" TargetMode="External"/><Relationship Id="rId11" Type="http://schemas.openxmlformats.org/officeDocument/2006/relationships/hyperlink" Target="mailto:o@ifhc.org" TargetMode="External"/><Relationship Id="rId5" Type="http://schemas.openxmlformats.org/officeDocument/2006/relationships/image" Target="media/image1.png"/><Relationship Id="rId10" Type="http://schemas.openxmlformats.org/officeDocument/2006/relationships/hyperlink" Target="mailto:info@ifhc.org" TargetMode="External"/><Relationship Id="rId4" Type="http://schemas.openxmlformats.org/officeDocument/2006/relationships/webSettings" Target="webSettings.xml"/><Relationship Id="rId9" Type="http://schemas.openxmlformats.org/officeDocument/2006/relationships/hyperlink" Target="http://www.ifh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2A650982</Template>
  <TotalTime>0</TotalTime>
  <Pages>1</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Letterhead 1&amp;2</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1&amp;2</dc:title>
  <dc:creator>whitneylross</dc:creator>
  <cp:keywords>DACdpg1MCAo</cp:keywords>
  <cp:lastModifiedBy>Whitney Smith</cp:lastModifiedBy>
  <cp:revision>2</cp:revision>
  <cp:lastPrinted>2019-10-22T13:34:00Z</cp:lastPrinted>
  <dcterms:created xsi:type="dcterms:W3CDTF">2020-01-07T21:04:00Z</dcterms:created>
  <dcterms:modified xsi:type="dcterms:W3CDTF">2020-01-07T21:04:00Z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Canva</vt:lpwstr>
  </property>
  <property fmtid="{D5CDD505-2E9C-101B-9397-08002B2CF9AE}" pid="4" name="LastSaved">
    <vt:filetime>2017-11-02T00:00:00Z</vt:filetime>
  </property>
</Properties>
</file>